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3734D035"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7972F0">
        <w:rPr>
          <w:color w:val="070707"/>
          <w:sz w:val="22"/>
          <w:szCs w:val="22"/>
        </w:rPr>
        <w:t>4</w:t>
      </w:r>
      <w:r w:rsidR="00EA1CA3">
        <w:rPr>
          <w:color w:val="070707"/>
          <w:sz w:val="22"/>
          <w:szCs w:val="22"/>
        </w:rPr>
        <w:t>45</w:t>
      </w:r>
    </w:p>
    <w:p w14:paraId="580B7BAC" w14:textId="77777777" w:rsidR="00D90375" w:rsidRPr="00D90375" w:rsidRDefault="00D90375" w:rsidP="006E030A">
      <w:pPr>
        <w:pStyle w:val="BodyText"/>
        <w:jc w:val="center"/>
        <w:rPr>
          <w:sz w:val="22"/>
          <w:szCs w:val="22"/>
        </w:rPr>
      </w:pPr>
    </w:p>
    <w:p w14:paraId="5FFA2FA6" w14:textId="7930CA32"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“North Forebay Boat Use, Lake Oroville SRA”</w:t>
      </w:r>
    </w:p>
    <w:p w14:paraId="4B945205" w14:textId="75F7A3BF" w:rsidR="00D90375" w:rsidRPr="00D90375" w:rsidRDefault="00EA1CA3"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1A2610B4" w14:textId="77777777" w:rsidR="006E030A" w:rsidRDefault="006E030A" w:rsidP="006E030A">
      <w:pPr>
        <w:pStyle w:val="BodyText"/>
        <w:spacing w:before="246" w:line="252" w:lineRule="auto"/>
        <w:ind w:right="561"/>
      </w:pPr>
      <w:r>
        <w:rPr>
          <w:color w:val="0A0A0A"/>
          <w:w w:val="105"/>
        </w:rPr>
        <w:t>In order to ensure the health, safety, and convenience of the public, the following regulations shall apply to the lands</w:t>
      </w:r>
      <w:r>
        <w:rPr>
          <w:color w:val="2A2A2A"/>
          <w:w w:val="105"/>
        </w:rPr>
        <w:t xml:space="preserve">, </w:t>
      </w:r>
      <w:r>
        <w:rPr>
          <w:color w:val="0A0A0A"/>
          <w:w w:val="105"/>
        </w:rPr>
        <w:t>waters, and facilities commonly referred to as the Thermalito North Forebay</w:t>
      </w:r>
      <w:r>
        <w:rPr>
          <w:color w:val="0A0A0A"/>
          <w:spacing w:val="-6"/>
          <w:w w:val="105"/>
        </w:rPr>
        <w:t xml:space="preserve"> </w:t>
      </w:r>
      <w:r>
        <w:rPr>
          <w:color w:val="0A0A0A"/>
          <w:w w:val="105"/>
        </w:rPr>
        <w:t>(all</w:t>
      </w:r>
      <w:r>
        <w:rPr>
          <w:color w:val="0A0A0A"/>
          <w:spacing w:val="-18"/>
          <w:w w:val="105"/>
        </w:rPr>
        <w:t xml:space="preserve"> </w:t>
      </w:r>
      <w:r>
        <w:rPr>
          <w:color w:val="0A0A0A"/>
          <w:w w:val="105"/>
        </w:rPr>
        <w:t>property</w:t>
      </w:r>
      <w:r>
        <w:rPr>
          <w:color w:val="0A0A0A"/>
          <w:spacing w:val="-9"/>
          <w:w w:val="105"/>
        </w:rPr>
        <w:t xml:space="preserve"> </w:t>
      </w:r>
      <w:r>
        <w:rPr>
          <w:color w:val="0A0A0A"/>
          <w:w w:val="105"/>
        </w:rPr>
        <w:t>between</w:t>
      </w:r>
      <w:r>
        <w:rPr>
          <w:color w:val="0A0A0A"/>
          <w:spacing w:val="-9"/>
          <w:w w:val="105"/>
        </w:rPr>
        <w:t xml:space="preserve"> </w:t>
      </w:r>
      <w:r>
        <w:rPr>
          <w:color w:val="0A0A0A"/>
          <w:w w:val="105"/>
        </w:rPr>
        <w:t>Nelson</w:t>
      </w:r>
      <w:r>
        <w:rPr>
          <w:color w:val="0A0A0A"/>
          <w:spacing w:val="-6"/>
          <w:w w:val="105"/>
        </w:rPr>
        <w:t xml:space="preserve"> </w:t>
      </w:r>
      <w:r>
        <w:rPr>
          <w:color w:val="0A0A0A"/>
          <w:w w:val="105"/>
        </w:rPr>
        <w:t>Avenue</w:t>
      </w:r>
      <w:r>
        <w:rPr>
          <w:color w:val="0A0A0A"/>
          <w:spacing w:val="-7"/>
          <w:w w:val="105"/>
        </w:rPr>
        <w:t xml:space="preserve"> </w:t>
      </w:r>
      <w:r>
        <w:rPr>
          <w:color w:val="0A0A0A"/>
          <w:w w:val="105"/>
        </w:rPr>
        <w:t>Bridge</w:t>
      </w:r>
      <w:r>
        <w:rPr>
          <w:color w:val="0A0A0A"/>
          <w:spacing w:val="-7"/>
          <w:w w:val="105"/>
        </w:rPr>
        <w:t xml:space="preserve"> </w:t>
      </w:r>
      <w:r>
        <w:rPr>
          <w:color w:val="0A0A0A"/>
          <w:w w:val="105"/>
        </w:rPr>
        <w:t>on</w:t>
      </w:r>
      <w:r>
        <w:rPr>
          <w:color w:val="0A0A0A"/>
          <w:spacing w:val="-20"/>
          <w:w w:val="105"/>
        </w:rPr>
        <w:t xml:space="preserve"> </w:t>
      </w:r>
      <w:r>
        <w:rPr>
          <w:color w:val="0A0A0A"/>
          <w:w w:val="105"/>
        </w:rPr>
        <w:t>the</w:t>
      </w:r>
      <w:r>
        <w:rPr>
          <w:color w:val="0A0A0A"/>
          <w:spacing w:val="-16"/>
          <w:w w:val="105"/>
        </w:rPr>
        <w:t xml:space="preserve"> </w:t>
      </w:r>
      <w:r>
        <w:rPr>
          <w:color w:val="0A0A0A"/>
          <w:w w:val="105"/>
        </w:rPr>
        <w:t>west</w:t>
      </w:r>
      <w:r>
        <w:rPr>
          <w:color w:val="0A0A0A"/>
          <w:spacing w:val="-9"/>
          <w:w w:val="105"/>
        </w:rPr>
        <w:t xml:space="preserve"> </w:t>
      </w:r>
      <w:r>
        <w:rPr>
          <w:color w:val="0A0A0A"/>
          <w:w w:val="105"/>
        </w:rPr>
        <w:t>and</w:t>
      </w:r>
      <w:r>
        <w:rPr>
          <w:color w:val="0A0A0A"/>
          <w:spacing w:val="-12"/>
          <w:w w:val="105"/>
        </w:rPr>
        <w:t xml:space="preserve"> </w:t>
      </w:r>
      <w:r>
        <w:rPr>
          <w:color w:val="0A0A0A"/>
          <w:w w:val="105"/>
        </w:rPr>
        <w:t>Highway</w:t>
      </w:r>
      <w:r>
        <w:rPr>
          <w:color w:val="0A0A0A"/>
          <w:spacing w:val="-7"/>
          <w:w w:val="105"/>
        </w:rPr>
        <w:t xml:space="preserve"> </w:t>
      </w:r>
      <w:r>
        <w:rPr>
          <w:color w:val="0A0A0A"/>
          <w:w w:val="105"/>
        </w:rPr>
        <w:t>70</w:t>
      </w:r>
      <w:r>
        <w:rPr>
          <w:color w:val="0A0A0A"/>
          <w:spacing w:val="-17"/>
          <w:w w:val="105"/>
        </w:rPr>
        <w:t xml:space="preserve"> </w:t>
      </w:r>
      <w:r>
        <w:rPr>
          <w:color w:val="0A0A0A"/>
          <w:w w:val="105"/>
        </w:rPr>
        <w:t>on</w:t>
      </w:r>
      <w:r>
        <w:rPr>
          <w:color w:val="0A0A0A"/>
          <w:spacing w:val="-20"/>
          <w:w w:val="105"/>
        </w:rPr>
        <w:t xml:space="preserve"> </w:t>
      </w:r>
      <w:r>
        <w:rPr>
          <w:color w:val="0A0A0A"/>
          <w:w w:val="105"/>
        </w:rPr>
        <w:t>the</w:t>
      </w:r>
      <w:r>
        <w:rPr>
          <w:color w:val="0A0A0A"/>
          <w:spacing w:val="-19"/>
          <w:w w:val="105"/>
        </w:rPr>
        <w:t xml:space="preserve"> </w:t>
      </w:r>
      <w:r>
        <w:rPr>
          <w:color w:val="0A0A0A"/>
          <w:spacing w:val="-4"/>
          <w:w w:val="105"/>
        </w:rPr>
        <w:t>east</w:t>
      </w:r>
      <w:r>
        <w:rPr>
          <w:color w:val="2A2A2A"/>
          <w:spacing w:val="-4"/>
          <w:w w:val="105"/>
        </w:rPr>
        <w:t xml:space="preserve">, </w:t>
      </w:r>
      <w:r>
        <w:rPr>
          <w:color w:val="0A0A0A"/>
          <w:w w:val="105"/>
        </w:rPr>
        <w:t xml:space="preserve">and within T19N, R3E, sections 1 and 2), within the Lake Oroville State Recreation Area, shall be restricted to boats or vessels propelled  by  human  or  wind  power </w:t>
      </w:r>
      <w:r>
        <w:rPr>
          <w:color w:val="2A2A2A"/>
          <w:w w:val="105"/>
        </w:rPr>
        <w:t xml:space="preserve">,  </w:t>
      </w:r>
      <w:r>
        <w:rPr>
          <w:color w:val="0A0A0A"/>
          <w:w w:val="105"/>
        </w:rPr>
        <w:t>including model craft</w:t>
      </w:r>
      <w:r>
        <w:rPr>
          <w:color w:val="2A2A2A"/>
          <w:w w:val="105"/>
        </w:rPr>
        <w:t xml:space="preserve">. </w:t>
      </w:r>
      <w:r>
        <w:rPr>
          <w:color w:val="0A0A0A"/>
          <w:w w:val="105"/>
        </w:rPr>
        <w:t>No gasoline of electric-powered motors will be</w:t>
      </w:r>
      <w:r>
        <w:rPr>
          <w:color w:val="0A0A0A"/>
          <w:spacing w:val="-2"/>
          <w:w w:val="105"/>
        </w:rPr>
        <w:t xml:space="preserve"> </w:t>
      </w:r>
      <w:r>
        <w:rPr>
          <w:color w:val="0A0A0A"/>
          <w:w w:val="105"/>
        </w:rPr>
        <w:t>permitted.</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231A3052" w14:textId="2395CD89" w:rsidR="00D90375" w:rsidRDefault="00D90375" w:rsidP="00D90375">
      <w:pPr>
        <w:jc w:val="both"/>
        <w:rPr>
          <w:rFonts w:ascii="Arial" w:hAnsi="Arial" w:cs="Arial"/>
          <w:sz w:val="22"/>
          <w:szCs w:val="22"/>
        </w:rPr>
      </w:pPr>
    </w:p>
    <w:p w14:paraId="44FAD4EA" w14:textId="65C6EE2C" w:rsidR="00C24DFA" w:rsidRDefault="00C24DFA" w:rsidP="00D90375">
      <w:pPr>
        <w:jc w:val="both"/>
        <w:rPr>
          <w:rFonts w:ascii="Arial" w:hAnsi="Arial" w:cs="Arial"/>
          <w:sz w:val="22"/>
          <w:szCs w:val="22"/>
        </w:rPr>
      </w:pPr>
    </w:p>
    <w:p w14:paraId="5EFBE2AA" w14:textId="77777777" w:rsidR="004019A6" w:rsidRPr="00B33F45" w:rsidRDefault="004019A6" w:rsidP="004019A6">
      <w:pPr>
        <w:jc w:val="center"/>
        <w:rPr>
          <w:rFonts w:ascii="Arial" w:hAnsi="Arial" w:cs="Arial"/>
          <w:sz w:val="24"/>
          <w:szCs w:val="24"/>
        </w:rPr>
      </w:pPr>
      <w:r>
        <w:rPr>
          <w:rFonts w:ascii="Arial" w:hAnsi="Arial" w:cs="Arial"/>
          <w:sz w:val="24"/>
          <w:szCs w:val="24"/>
        </w:rPr>
        <w:t>Signed original at Northern Buttes District Office</w:t>
      </w:r>
    </w:p>
    <w:p w14:paraId="1BABEDAC" w14:textId="77777777" w:rsidR="00C24DFA" w:rsidRPr="00D90375" w:rsidRDefault="00C24DFA" w:rsidP="00D90375">
      <w:pPr>
        <w:jc w:val="both"/>
        <w:rPr>
          <w:rFonts w:ascii="Arial" w:hAnsi="Arial" w:cs="Arial"/>
          <w:sz w:val="22"/>
          <w:szCs w:val="22"/>
        </w:rPr>
      </w:pPr>
    </w:p>
    <w:p w14:paraId="3EBC8F48"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F0D55A1"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District Superintendent</w:t>
      </w:r>
    </w:p>
    <w:p w14:paraId="13DDD0BE" w14:textId="77777777" w:rsidR="00D90375" w:rsidRPr="00D90375" w:rsidRDefault="00D90375" w:rsidP="00D90375">
      <w:pPr>
        <w:pStyle w:val="Style1"/>
        <w:adjustRightInd/>
        <w:spacing w:before="576" w:after="100" w:afterAutospacing="1"/>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777777"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C24DFA">
      <w:pPr>
        <w:jc w:val="center"/>
      </w:pPr>
      <w:r>
        <w:rPr>
          <w:noProof/>
        </w:rPr>
        <w:drawing>
          <wp:inline distT="0" distB="0" distL="0" distR="0" wp14:anchorId="726D6082" wp14:editId="534BF228">
            <wp:extent cx="940681" cy="92042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06" cy="928183"/>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C71BA"/>
    <w:multiLevelType w:val="hybridMultilevel"/>
    <w:tmpl w:val="6486FEDE"/>
    <w:lvl w:ilvl="0" w:tplc="45FC2572">
      <w:start w:val="1"/>
      <w:numFmt w:val="decimal"/>
      <w:lvlText w:val="%1."/>
      <w:lvlJc w:val="left"/>
      <w:pPr>
        <w:ind w:left="833" w:hanging="717"/>
        <w:jc w:val="left"/>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jc w:val="left"/>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num w:numId="1" w16cid:durableId="24943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052DA1"/>
    <w:rsid w:val="003C6B2E"/>
    <w:rsid w:val="004019A6"/>
    <w:rsid w:val="006E030A"/>
    <w:rsid w:val="007972F0"/>
    <w:rsid w:val="00C24DFA"/>
    <w:rsid w:val="00CE12D3"/>
    <w:rsid w:val="00D2355D"/>
    <w:rsid w:val="00D90375"/>
    <w:rsid w:val="00EA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dcterms:created xsi:type="dcterms:W3CDTF">2024-02-08T20:59:00Z</dcterms:created>
  <dcterms:modified xsi:type="dcterms:W3CDTF">2025-02-06T23:01:00Z</dcterms:modified>
</cp:coreProperties>
</file>